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right"/>
        <w:rPr>
          <w:sz w:val="28"/>
        </w:rPr>
      </w:pPr>
      <w:r>
        <w:rPr>
          <w:sz w:val="28"/>
        </w:rPr>
        <w:t>ПРОЕКТ</w:t>
      </w:r>
    </w:p>
    <w:p w14:paraId="02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</w:t>
      </w:r>
    </w:p>
    <w:p w14:paraId="03000000">
      <w:pPr>
        <w:widowControl w:val="1"/>
        <w:ind/>
        <w:jc w:val="center"/>
        <w:rPr>
          <w:b w:val="1"/>
          <w:sz w:val="28"/>
        </w:rPr>
      </w:pPr>
      <w:r>
        <w:rPr>
          <w:b w:val="1"/>
          <w:sz w:val="28"/>
        </w:rPr>
        <w:t>ЗАТО город СЕВЕРОМОРСК</w:t>
      </w:r>
    </w:p>
    <w:p w14:paraId="04000000">
      <w:pPr>
        <w:widowControl w:val="1"/>
        <w:ind/>
        <w:jc w:val="center"/>
        <w:rPr>
          <w:sz w:val="28"/>
        </w:rPr>
      </w:pPr>
    </w:p>
    <w:p w14:paraId="05000000">
      <w:pPr>
        <w:widowControl w:val="1"/>
        <w:ind/>
        <w:jc w:val="center"/>
        <w:rPr>
          <w:b w:val="1"/>
          <w:sz w:val="32"/>
        </w:rPr>
      </w:pPr>
      <w:r>
        <w:rPr>
          <w:b w:val="1"/>
          <w:sz w:val="32"/>
        </w:rPr>
        <w:t>Р Е Ш Е Н И Е (проект)</w:t>
      </w:r>
    </w:p>
    <w:p w14:paraId="06000000">
      <w:pPr>
        <w:widowControl w:val="1"/>
        <w:ind/>
        <w:jc w:val="both"/>
        <w:rPr>
          <w:sz w:val="32"/>
        </w:rPr>
      </w:pPr>
      <w:r>
        <w:rPr>
          <w:sz w:val="32"/>
        </w:rPr>
        <w:t>от _____________                                                                   № _______</w:t>
      </w:r>
    </w:p>
    <w:p w14:paraId="07000000">
      <w:pPr>
        <w:widowControl w:val="1"/>
        <w:ind/>
        <w:jc w:val="both"/>
        <w:rPr>
          <w:sz w:val="32"/>
        </w:rPr>
      </w:pPr>
    </w:p>
    <w:p w14:paraId="08000000">
      <w:pPr>
        <w:widowControl w:val="1"/>
        <w:ind/>
        <w:jc w:val="both"/>
        <w:rPr>
          <w:sz w:val="26"/>
        </w:rPr>
      </w:pPr>
      <w:r>
        <w:rPr>
          <w:sz w:val="26"/>
        </w:rPr>
        <w:t>Об утверждении</w:t>
      </w:r>
    </w:p>
    <w:p w14:paraId="09000000">
      <w:pPr>
        <w:widowControl w:val="1"/>
        <w:ind/>
        <w:jc w:val="both"/>
        <w:rPr>
          <w:sz w:val="26"/>
        </w:rPr>
      </w:pPr>
      <w:r>
        <w:rPr>
          <w:sz w:val="26"/>
        </w:rPr>
        <w:t>Прогнозного плана (Программы)</w:t>
      </w:r>
    </w:p>
    <w:p w14:paraId="0A000000">
      <w:pPr>
        <w:widowControl w:val="1"/>
        <w:ind/>
        <w:jc w:val="both"/>
        <w:rPr>
          <w:sz w:val="26"/>
        </w:rPr>
      </w:pPr>
      <w:r>
        <w:rPr>
          <w:sz w:val="26"/>
        </w:rPr>
        <w:t>приватизации муниципального имущества</w:t>
      </w:r>
    </w:p>
    <w:p w14:paraId="0B000000">
      <w:pPr>
        <w:widowControl w:val="1"/>
        <w:ind/>
        <w:jc w:val="both"/>
        <w:rPr>
          <w:sz w:val="26"/>
        </w:rPr>
      </w:pPr>
      <w:r>
        <w:rPr>
          <w:sz w:val="26"/>
        </w:rPr>
        <w:t>ЗАТО г. Североморск на 2026-2028 годы</w:t>
      </w:r>
    </w:p>
    <w:p w14:paraId="0C000000">
      <w:pPr>
        <w:widowControl w:val="1"/>
        <w:ind/>
        <w:jc w:val="both"/>
        <w:rPr>
          <w:sz w:val="26"/>
        </w:rPr>
      </w:pPr>
    </w:p>
    <w:p w14:paraId="0D000000">
      <w:pPr>
        <w:widowControl w:val="1"/>
        <w:ind w:firstLine="900"/>
        <w:jc w:val="both"/>
        <w:outlineLvl w:val="0"/>
        <w:rPr>
          <w:sz w:val="26"/>
        </w:rPr>
      </w:pPr>
      <w:r>
        <w:rPr>
          <w:sz w:val="26"/>
        </w:rPr>
        <w:t>В соответствии с Федеральным законом от 21.12.2001 № 178-ФЗ «О приватизации государственного и муниципального имущества» (с изменениями), Уставом муниципального образования ЗАТО г. Североморск</w:t>
      </w:r>
    </w:p>
    <w:p w14:paraId="0E000000">
      <w:pPr>
        <w:widowControl w:val="1"/>
        <w:ind/>
        <w:jc w:val="both"/>
        <w:rPr>
          <w:sz w:val="26"/>
        </w:rPr>
      </w:pPr>
    </w:p>
    <w:p w14:paraId="0F000000">
      <w:pPr>
        <w:widowControl w:val="1"/>
        <w:ind w:firstLine="540"/>
        <w:jc w:val="both"/>
        <w:rPr>
          <w:b w:val="1"/>
          <w:sz w:val="26"/>
        </w:rPr>
      </w:pPr>
      <w:r>
        <w:rPr>
          <w:b w:val="1"/>
          <w:sz w:val="26"/>
        </w:rPr>
        <w:t>Совет депутатов РЕШИЛ:</w:t>
      </w:r>
    </w:p>
    <w:p w14:paraId="10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>1. Утвердить Прогнозный план (Программу) приватизации муниципального имущества ЗАТО г. Североморск на 2026-2028 годы, согласно приложению к настоящему Решению.</w:t>
      </w:r>
    </w:p>
    <w:p w14:paraId="11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 xml:space="preserve">2. Установить, что при принятии решения об утверждении условий приватизации муниципального имущества корректировка площади и описания объектов недвижимости в соответствии с выписками из Единого государственного реестра недвижимости и техническими планами может производиться уполномоченным органом администрации ЗАТО </w:t>
      </w:r>
      <w:r>
        <w:rPr>
          <w:sz w:val="26"/>
        </w:rPr>
        <w:t>г.Североморск</w:t>
      </w:r>
      <w:r>
        <w:rPr>
          <w:sz w:val="26"/>
        </w:rPr>
        <w:t xml:space="preserve"> без дополнительного согласования с Советом депутатов ЗАТО </w:t>
      </w:r>
      <w:r>
        <w:rPr>
          <w:sz w:val="26"/>
        </w:rPr>
        <w:t>г.Североморск</w:t>
      </w:r>
      <w:r>
        <w:rPr>
          <w:sz w:val="26"/>
        </w:rPr>
        <w:t>.</w:t>
      </w:r>
    </w:p>
    <w:p w14:paraId="12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 xml:space="preserve">3. Признать утратившими силу следующие решения Совета депутатов ЗАТО </w:t>
      </w:r>
      <w:r>
        <w:rPr>
          <w:sz w:val="26"/>
        </w:rPr>
        <w:t>г.Североморск</w:t>
      </w:r>
      <w:r>
        <w:rPr>
          <w:sz w:val="26"/>
        </w:rPr>
        <w:t>:</w:t>
      </w:r>
    </w:p>
    <w:p w14:paraId="13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 xml:space="preserve">3.1. от 17.12.2024 № 532 «Об утверждении Прогнозного плана (Программы) приватизации муниципального имущества ЗАТО </w:t>
      </w:r>
      <w:r>
        <w:rPr>
          <w:sz w:val="26"/>
        </w:rPr>
        <w:t>г.Североморск</w:t>
      </w:r>
      <w:r>
        <w:rPr>
          <w:sz w:val="26"/>
        </w:rPr>
        <w:t xml:space="preserve"> на 2025-2027 годы»;</w:t>
      </w:r>
    </w:p>
    <w:p w14:paraId="14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 xml:space="preserve">3.2. от 21.01.2025 № 548 «О внесении изменений и дополнений в Решение Совета депутатов ЗАТО г. Североморск от 17.12.2024 № 532 «Об утверждении Прогнозного плана (Программы) приватизации муниципального имущества ЗАТО </w:t>
      </w:r>
      <w:r>
        <w:rPr>
          <w:sz w:val="26"/>
        </w:rPr>
        <w:t>г.Североморск</w:t>
      </w:r>
      <w:r>
        <w:rPr>
          <w:sz w:val="26"/>
        </w:rPr>
        <w:t xml:space="preserve"> на 2025-2027 годы»;</w:t>
      </w:r>
    </w:p>
    <w:p w14:paraId="15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>4. Решение вступает в силу со дня его официального опубликования.</w:t>
      </w:r>
    </w:p>
    <w:p w14:paraId="16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 xml:space="preserve">5. Опубликовать Решение в официальном сетевом издании «Электронный бюллетень органов местного самоуправления ЗАТО </w:t>
      </w:r>
      <w:r>
        <w:rPr>
          <w:sz w:val="26"/>
        </w:rPr>
        <w:t>г.Североморск</w:t>
      </w:r>
      <w:r>
        <w:rPr>
          <w:sz w:val="26"/>
        </w:rPr>
        <w:t>» в информационно-телекоммуникационной сети «Интернет».</w:t>
      </w:r>
    </w:p>
    <w:p w14:paraId="17000000">
      <w:pPr>
        <w:widowControl w:val="1"/>
        <w:ind w:firstLine="540"/>
        <w:jc w:val="both"/>
        <w:rPr>
          <w:sz w:val="26"/>
        </w:rPr>
      </w:pPr>
      <w:r>
        <w:rPr>
          <w:sz w:val="26"/>
        </w:rPr>
        <w:t>6. Разместить Решение в газете «Североморские вести».</w:t>
      </w:r>
    </w:p>
    <w:p w14:paraId="18000000">
      <w:pPr>
        <w:widowControl w:val="1"/>
        <w:ind w:firstLine="540"/>
        <w:jc w:val="both"/>
        <w:rPr>
          <w:sz w:val="26"/>
        </w:rPr>
      </w:pPr>
    </w:p>
    <w:p w14:paraId="19000000">
      <w:pPr>
        <w:widowControl w:val="1"/>
        <w:ind/>
        <w:jc w:val="both"/>
        <w:rPr>
          <w:sz w:val="32"/>
        </w:rPr>
      </w:pPr>
    </w:p>
    <w:tbl>
      <w:tblPr>
        <w:tblStyle w:val="Style_1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4785"/>
        <w:gridCol w:w="4786"/>
      </w:tblGrid>
      <w:tr>
        <w:tc>
          <w:tcPr>
            <w:tcW w:type="dxa" w:w="478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A000000">
            <w:pPr>
              <w:widowControl w:val="1"/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Глава ЗАТО </w:t>
            </w:r>
            <w:r>
              <w:rPr>
                <w:sz w:val="26"/>
              </w:rPr>
              <w:t>г.Североморск</w:t>
            </w:r>
          </w:p>
          <w:p w14:paraId="1B000000">
            <w:pPr>
              <w:widowControl w:val="1"/>
              <w:ind/>
              <w:jc w:val="both"/>
              <w:rPr>
                <w:sz w:val="26"/>
              </w:rPr>
            </w:pPr>
          </w:p>
          <w:p w14:paraId="1C000000">
            <w:pPr>
              <w:widowControl w:val="1"/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В.В. </w:t>
            </w:r>
            <w:r>
              <w:rPr>
                <w:sz w:val="26"/>
              </w:rPr>
              <w:t>Евменьков</w:t>
            </w:r>
          </w:p>
        </w:tc>
        <w:tc>
          <w:tcPr>
            <w:tcW w:type="dxa" w:w="47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D000000">
            <w:pPr>
              <w:widowControl w:val="1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Председатель Совета депутатов</w:t>
            </w:r>
          </w:p>
          <w:p w14:paraId="1E000000">
            <w:pPr>
              <w:widowControl w:val="1"/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ЗАТО </w:t>
            </w:r>
            <w:r>
              <w:rPr>
                <w:sz w:val="26"/>
              </w:rPr>
              <w:t>г.Североморск</w:t>
            </w:r>
          </w:p>
          <w:p w14:paraId="1F000000">
            <w:pPr>
              <w:widowControl w:val="1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Е.И. Гордеева</w:t>
            </w:r>
          </w:p>
        </w:tc>
      </w:tr>
    </w:tbl>
    <w:p w14:paraId="20000000">
      <w:r>
        <w:br w:type="page"/>
      </w:r>
    </w:p>
    <w:p w14:paraId="21000000">
      <w:pPr>
        <w:widowControl w:val="1"/>
        <w:ind w:left="5664"/>
        <w:rPr>
          <w:sz w:val="24"/>
        </w:rPr>
      </w:pPr>
      <w:r>
        <w:rPr>
          <w:sz w:val="24"/>
        </w:rPr>
        <w:t>Приложение</w:t>
      </w:r>
    </w:p>
    <w:p w14:paraId="22000000">
      <w:pPr>
        <w:widowControl w:val="1"/>
        <w:ind w:firstLine="708" w:left="4956"/>
        <w:rPr>
          <w:sz w:val="24"/>
        </w:rPr>
      </w:pPr>
      <w:r>
        <w:rPr>
          <w:sz w:val="24"/>
        </w:rPr>
        <w:t>к Решению Совета депутатов</w:t>
      </w:r>
    </w:p>
    <w:p w14:paraId="23000000">
      <w:pPr>
        <w:widowControl w:val="1"/>
        <w:ind w:firstLine="708" w:left="4956"/>
        <w:rPr>
          <w:sz w:val="24"/>
        </w:rPr>
      </w:pPr>
      <w:r>
        <w:rPr>
          <w:sz w:val="24"/>
        </w:rPr>
        <w:t>от ________________ № _____</w:t>
      </w:r>
    </w:p>
    <w:p w14:paraId="24000000">
      <w:pPr>
        <w:widowControl w:val="1"/>
        <w:ind/>
        <w:jc w:val="right"/>
        <w:rPr>
          <w:sz w:val="24"/>
        </w:rPr>
      </w:pPr>
    </w:p>
    <w:p w14:paraId="25000000">
      <w:pPr>
        <w:widowControl w:val="1"/>
        <w:ind/>
        <w:jc w:val="center"/>
        <w:rPr>
          <w:sz w:val="24"/>
        </w:rPr>
      </w:pPr>
      <w:r>
        <w:rPr>
          <w:sz w:val="24"/>
        </w:rPr>
        <w:t>Прогнозный план (Программа) приватизации муниципального</w:t>
      </w:r>
    </w:p>
    <w:p w14:paraId="26000000">
      <w:pPr>
        <w:widowControl w:val="1"/>
        <w:ind/>
        <w:jc w:val="center"/>
        <w:rPr>
          <w:sz w:val="24"/>
        </w:rPr>
      </w:pPr>
      <w:r>
        <w:rPr>
          <w:sz w:val="24"/>
        </w:rPr>
        <w:t>имущества ЗАТО г. Североморск на 2026-2028 годы</w:t>
      </w:r>
    </w:p>
    <w:p w14:paraId="27000000">
      <w:pPr>
        <w:widowControl w:val="1"/>
        <w:ind/>
        <w:jc w:val="both"/>
        <w:rPr>
          <w:sz w:val="24"/>
        </w:rPr>
      </w:pPr>
    </w:p>
    <w:p w14:paraId="28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1. Прогнозный план (программа) приватизации муниципального имущества на 2026-2028 годы разработан в соответствии с Федеральным законом от 21.12.2001 № 178-ФЗ «О приватизации государственного и муниципального имущества» с учетом основных задач социально-экономического развития муниципального образования ЗАТО </w:t>
      </w:r>
      <w:r>
        <w:rPr>
          <w:sz w:val="24"/>
        </w:rPr>
        <w:t>г.Североморск</w:t>
      </w:r>
      <w:r>
        <w:rPr>
          <w:sz w:val="24"/>
        </w:rPr>
        <w:t xml:space="preserve"> в среднесрочной перспективе, определенных органами местного самоуправления.</w:t>
      </w:r>
    </w:p>
    <w:p w14:paraId="29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2. Программа распространяется на объекты муниципальной собственности ЗАТО </w:t>
      </w:r>
      <w:r>
        <w:rPr>
          <w:sz w:val="24"/>
        </w:rPr>
        <w:t>г.Североморск</w:t>
      </w:r>
      <w:r>
        <w:rPr>
          <w:sz w:val="24"/>
        </w:rPr>
        <w:t>.</w:t>
      </w:r>
    </w:p>
    <w:p w14:paraId="2A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3. С учетом приоритетов экономического развития муниципального образования ЗАТО </w:t>
      </w:r>
      <w:r>
        <w:rPr>
          <w:sz w:val="24"/>
        </w:rPr>
        <w:t>г.Североморск</w:t>
      </w:r>
      <w:r>
        <w:rPr>
          <w:sz w:val="24"/>
        </w:rPr>
        <w:t xml:space="preserve"> основными задачами в сфере приватизации муниципального имущества в 2026-2028 годах являются:</w:t>
      </w:r>
    </w:p>
    <w:p w14:paraId="2B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>- отчуждение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14:paraId="2C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>- привлечение к участию в приватизации субъектов предпринимательства;</w:t>
      </w:r>
    </w:p>
    <w:p w14:paraId="2D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>- создание конкурентной среды;</w:t>
      </w:r>
    </w:p>
    <w:p w14:paraId="2E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>- сокращение муниципального сектора экономики в целях развития и стимулирования инновационных инициатив частных инвесторов;</w:t>
      </w:r>
    </w:p>
    <w:p w14:paraId="2F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- формирование доходов бюджета муниципального образования ЗАТО </w:t>
      </w:r>
      <w:r>
        <w:rPr>
          <w:sz w:val="24"/>
        </w:rPr>
        <w:t>г.Североморск</w:t>
      </w:r>
      <w:r>
        <w:rPr>
          <w:sz w:val="24"/>
        </w:rPr>
        <w:t>;</w:t>
      </w:r>
    </w:p>
    <w:p w14:paraId="30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- снижения нагрузки на расходную часть бюджета муниципального образования ЗАТО </w:t>
      </w:r>
      <w:r>
        <w:rPr>
          <w:sz w:val="24"/>
        </w:rPr>
        <w:t>г.Североморск</w:t>
      </w:r>
      <w:r>
        <w:rPr>
          <w:sz w:val="24"/>
        </w:rPr>
        <w:t>.</w:t>
      </w:r>
    </w:p>
    <w:p w14:paraId="31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>4. В 2026-2028 годах подлежит приватизации следующее муниципальное имущество:</w:t>
      </w:r>
    </w:p>
    <w:p w14:paraId="32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>4.1. Объекты недвижимости:</w:t>
      </w:r>
    </w:p>
    <w:tbl>
      <w:tblPr>
        <w:tblStyle w:val="Style_1"/>
        <w:tblW w:type="auto" w:w="0"/>
        <w:jc w:val="center"/>
        <w:tblLayout w:type="fixed"/>
      </w:tblPr>
      <w:tblGrid>
        <w:gridCol w:w="431"/>
        <w:gridCol w:w="190"/>
        <w:gridCol w:w="1477"/>
        <w:gridCol w:w="1632"/>
        <w:gridCol w:w="320"/>
        <w:gridCol w:w="2041"/>
        <w:gridCol w:w="1307"/>
        <w:gridCol w:w="1136"/>
        <w:gridCol w:w="593"/>
        <w:gridCol w:w="258"/>
        <w:gridCol w:w="1100"/>
      </w:tblGrid>
      <w:tr>
        <w:tc>
          <w:tcPr>
            <w:tcW w:type="dxa" w:w="621"/>
            <w:gridSpan w:val="2"/>
            <w:vMerge w:val="restart"/>
            <w:vAlign w:val="center"/>
          </w:tcPr>
          <w:p w14:paraId="3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z w:val="16"/>
              </w:rPr>
              <w:t>пп</w:t>
            </w:r>
          </w:p>
        </w:tc>
        <w:tc>
          <w:tcPr>
            <w:tcW w:type="dxa" w:w="1477"/>
            <w:vMerge w:val="restart"/>
            <w:vAlign w:val="center"/>
          </w:tcPr>
          <w:p w14:paraId="3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объекта</w:t>
            </w:r>
          </w:p>
        </w:tc>
        <w:tc>
          <w:tcPr>
            <w:tcW w:type="dxa" w:w="1632"/>
            <w:vMerge w:val="restart"/>
            <w:vAlign w:val="center"/>
          </w:tcPr>
          <w:p w14:paraId="3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Кадастровый номер</w:t>
            </w:r>
          </w:p>
        </w:tc>
        <w:tc>
          <w:tcPr>
            <w:tcW w:type="dxa" w:w="2361"/>
            <w:gridSpan w:val="2"/>
            <w:vMerge w:val="restart"/>
            <w:vAlign w:val="center"/>
          </w:tcPr>
          <w:p w14:paraId="3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Адрес объекта</w:t>
            </w:r>
          </w:p>
        </w:tc>
        <w:tc>
          <w:tcPr>
            <w:tcW w:type="dxa" w:w="4394"/>
            <w:gridSpan w:val="5"/>
            <w:vAlign w:val="center"/>
          </w:tcPr>
          <w:p w14:paraId="3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Характеристика объекта</w:t>
            </w:r>
          </w:p>
        </w:tc>
      </w:tr>
      <w:tr>
        <w:tc>
          <w:tcPr>
            <w:tcW w:type="dxa" w:w="621"/>
            <w:gridSpan w:val="2"/>
            <w:vMerge w:val="continue"/>
            <w:vAlign w:val="center"/>
          </w:tcPr>
          <w:p/>
        </w:tc>
        <w:tc>
          <w:tcPr>
            <w:tcW w:type="dxa" w:w="1477"/>
            <w:gridSpan w:val="1"/>
            <w:vMerge w:val="continue"/>
            <w:vAlign w:val="center"/>
          </w:tcPr>
          <w:p/>
        </w:tc>
        <w:tc>
          <w:tcPr>
            <w:tcW w:type="dxa" w:w="1632"/>
            <w:gridSpan w:val="1"/>
            <w:vMerge w:val="continue"/>
            <w:vAlign w:val="center"/>
          </w:tcPr>
          <w:p/>
        </w:tc>
        <w:tc>
          <w:tcPr>
            <w:tcW w:type="dxa" w:w="2361"/>
            <w:gridSpan w:val="2"/>
            <w:vMerge w:val="continue"/>
            <w:vAlign w:val="center"/>
          </w:tcPr>
          <w:p/>
        </w:tc>
        <w:tc>
          <w:tcPr>
            <w:tcW w:type="dxa" w:w="1307"/>
            <w:vAlign w:val="center"/>
          </w:tcPr>
          <w:p w14:paraId="3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Площадь, </w:t>
            </w:r>
            <w:r>
              <w:rPr>
                <w:sz w:val="16"/>
              </w:rPr>
              <w:t>кв.м</w:t>
            </w:r>
          </w:p>
          <w:p w14:paraId="3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Протяженность, км</w:t>
            </w:r>
          </w:p>
        </w:tc>
        <w:tc>
          <w:tcPr>
            <w:tcW w:type="dxa" w:w="1136"/>
            <w:vAlign w:val="center"/>
          </w:tcPr>
          <w:p w14:paraId="3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Состав</w:t>
            </w:r>
          </w:p>
        </w:tc>
        <w:tc>
          <w:tcPr>
            <w:tcW w:type="dxa" w:w="851"/>
            <w:gridSpan w:val="2"/>
            <w:vAlign w:val="center"/>
          </w:tcPr>
          <w:p w14:paraId="3B000000">
            <w:pPr>
              <w:pStyle w:val="Style_2"/>
              <w:widowControl w:val="1"/>
              <w:spacing w:after="0" w:before="0" w:line="180" w:lineRule="exact"/>
              <w:ind/>
              <w:jc w:val="center"/>
              <w:rPr>
                <w:rStyle w:val="Style_3_ch"/>
                <w:sz w:val="16"/>
              </w:rPr>
            </w:pPr>
            <w:r>
              <w:rPr>
                <w:rStyle w:val="Style_3_ch"/>
                <w:sz w:val="16"/>
              </w:rPr>
              <w:t>Этаж</w:t>
            </w:r>
          </w:p>
        </w:tc>
        <w:tc>
          <w:tcPr>
            <w:tcW w:type="dxa" w:w="1100"/>
            <w:vAlign w:val="center"/>
          </w:tcPr>
          <w:p w14:paraId="3C000000">
            <w:pPr>
              <w:pStyle w:val="Style_2"/>
              <w:widowControl w:val="1"/>
              <w:spacing w:after="0" w:before="0" w:line="180" w:lineRule="exact"/>
              <w:ind/>
              <w:jc w:val="center"/>
              <w:rPr>
                <w:rStyle w:val="Style_3_ch"/>
                <w:sz w:val="16"/>
              </w:rPr>
            </w:pPr>
            <w:r>
              <w:rPr>
                <w:rStyle w:val="Style_3_ch"/>
                <w:sz w:val="16"/>
              </w:rPr>
              <w:t>Назначение</w:t>
            </w:r>
          </w:p>
        </w:tc>
      </w:tr>
      <w:tr>
        <w:tc>
          <w:tcPr>
            <w:tcW w:type="dxa" w:w="621"/>
            <w:gridSpan w:val="2"/>
            <w:shd w:fill="auto" w:val="clear"/>
            <w:vAlign w:val="center"/>
          </w:tcPr>
          <w:p w14:paraId="3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rPr>
                <w:sz w:val="16"/>
              </w:rPr>
            </w:pPr>
            <w:r>
              <w:rPr>
                <w:sz w:val="16"/>
              </w:rPr>
              <w:t>1/2 доли жилого помещения</w:t>
            </w:r>
          </w:p>
        </w:tc>
        <w:tc>
          <w:tcPr>
            <w:tcW w:type="dxa" w:w="16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rPr>
                <w:sz w:val="16"/>
              </w:rPr>
            </w:pPr>
            <w:r>
              <w:rPr>
                <w:sz w:val="16"/>
              </w:rPr>
              <w:t>51:06:0030103:448</w:t>
            </w:r>
          </w:p>
        </w:tc>
        <w:tc>
          <w:tcPr>
            <w:tcW w:type="dxa" w:w="23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rPr>
                <w:sz w:val="16"/>
              </w:rPr>
            </w:pPr>
            <w:r>
              <w:rPr>
                <w:sz w:val="16"/>
              </w:rPr>
              <w:t>г. Североморск,</w:t>
            </w:r>
          </w:p>
          <w:p w14:paraId="41000000">
            <w:pPr>
              <w:rPr>
                <w:sz w:val="16"/>
              </w:rPr>
            </w:pPr>
            <w:r>
              <w:rPr>
                <w:sz w:val="16"/>
              </w:rPr>
              <w:t>ул. Комсомольская, дом 29, кв. 34</w:t>
            </w:r>
          </w:p>
        </w:tc>
        <w:tc>
          <w:tcPr>
            <w:tcW w:type="dxa" w:w="13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33,1</w:t>
            </w: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 этаж</w:t>
            </w:r>
          </w:p>
        </w:tc>
        <w:tc>
          <w:tcPr>
            <w:tcW w:type="dxa" w:w="11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жилое</w:t>
            </w:r>
          </w:p>
        </w:tc>
      </w:tr>
      <w:tr>
        <w:tc>
          <w:tcPr>
            <w:tcW w:type="dxa" w:w="621"/>
            <w:gridSpan w:val="2"/>
            <w:shd w:fill="auto" w:val="clear"/>
            <w:vAlign w:val="center"/>
          </w:tcPr>
          <w:p w14:paraId="4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1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rPr>
                <w:sz w:val="16"/>
              </w:rPr>
            </w:pPr>
            <w:r>
              <w:rPr>
                <w:sz w:val="16"/>
              </w:rPr>
              <w:t>Помещение</w:t>
            </w:r>
          </w:p>
        </w:tc>
        <w:tc>
          <w:tcPr>
            <w:tcW w:type="dxa" w:w="163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rPr>
                <w:sz w:val="16"/>
              </w:rPr>
            </w:pPr>
            <w:r>
              <w:rPr>
                <w:sz w:val="16"/>
              </w:rPr>
              <w:t>51:07:0030101:206</w:t>
            </w:r>
          </w:p>
        </w:tc>
        <w:tc>
          <w:tcPr>
            <w:tcW w:type="dxa" w:w="23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rPr>
                <w:sz w:val="16"/>
              </w:rPr>
            </w:pPr>
            <w:r>
              <w:rPr>
                <w:sz w:val="16"/>
              </w:rPr>
              <w:t>нп.Щукозеро</w:t>
            </w:r>
            <w:r>
              <w:rPr>
                <w:sz w:val="16"/>
              </w:rPr>
              <w:t>, ул. Приозерная, дом 1</w:t>
            </w:r>
          </w:p>
        </w:tc>
        <w:tc>
          <w:tcPr>
            <w:tcW w:type="dxa" w:w="13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158,0</w:t>
            </w:r>
          </w:p>
        </w:tc>
        <w:tc>
          <w:tcPr>
            <w:tcW w:type="dxa" w:w="11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II(</w:t>
            </w:r>
            <w:r>
              <w:rPr>
                <w:sz w:val="16"/>
              </w:rPr>
              <w:t>1-13,18-21,28-30)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 этаж</w:t>
            </w:r>
          </w:p>
        </w:tc>
        <w:tc>
          <w:tcPr>
            <w:tcW w:type="dxa" w:w="11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нежилое</w:t>
            </w:r>
          </w:p>
        </w:tc>
      </w:tr>
      <w:tr>
        <w:trPr>
          <w:trHeight w:hRule="atLeast" w:val="383"/>
        </w:trPr>
        <w:tc>
          <w:tcPr>
            <w:tcW w:type="dxa" w:w="9127"/>
            <w:gridSpan w:val="9"/>
            <w:tcBorders>
              <w:top w:sz="4" w:val="nil"/>
              <w:left w:sz="4" w:val="nil"/>
              <w:bottom w:color="000000" w:sz="4" w:val="single"/>
              <w:right w:sz="4" w:val="nil"/>
            </w:tcBorders>
            <w:vAlign w:val="center"/>
          </w:tcPr>
          <w:p w14:paraId="4E000000">
            <w:pPr>
              <w:rPr>
                <w:sz w:val="24"/>
              </w:rPr>
            </w:pPr>
            <w:r>
              <w:rPr>
                <w:sz w:val="24"/>
              </w:rPr>
              <w:t>4.2. Объекты движимого имущества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z w:val="16"/>
              </w:rPr>
              <w:t>пп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rPr>
                <w:sz w:val="16"/>
              </w:rPr>
            </w:pPr>
            <w:r>
              <w:rPr>
                <w:sz w:val="16"/>
              </w:rPr>
              <w:t>Наименование объекта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Характеристики объекта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rPr>
                <w:sz w:val="16"/>
              </w:rPr>
            </w:pPr>
            <w:r>
              <w:rPr>
                <w:sz w:val="16"/>
              </w:rPr>
              <w:t>Автотранспортное средство ВАЗ 2108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rPr>
                <w:sz w:val="16"/>
              </w:rPr>
            </w:pPr>
            <w:r>
              <w:rPr>
                <w:sz w:val="16"/>
              </w:rPr>
              <w:t>VIN XTA210800L0733331</w:t>
            </w:r>
          </w:p>
          <w:p w14:paraId="55000000">
            <w:pPr>
              <w:rPr>
                <w:sz w:val="16"/>
              </w:rPr>
            </w:pPr>
            <w:r>
              <w:rPr>
                <w:sz w:val="16"/>
              </w:rPr>
              <w:t>Государственный регистрационный знак - В239КР51</w:t>
            </w:r>
          </w:p>
          <w:p w14:paraId="56000000">
            <w:pPr>
              <w:rPr>
                <w:sz w:val="16"/>
              </w:rPr>
            </w:pPr>
            <w:r>
              <w:rPr>
                <w:sz w:val="16"/>
              </w:rPr>
              <w:t>Год изготовления ТС – 1990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rPr>
                <w:sz w:val="16"/>
              </w:rPr>
            </w:pPr>
            <w:r>
              <w:rPr>
                <w:sz w:val="16"/>
              </w:rPr>
              <w:t>Автотранспортное средство   Ford Mondeo, черный цвет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rPr>
                <w:sz w:val="16"/>
              </w:rPr>
            </w:pPr>
            <w:r>
              <w:rPr>
                <w:sz w:val="16"/>
              </w:rPr>
              <w:t>VIN WF0FXXGBBFVP01578</w:t>
            </w:r>
          </w:p>
          <w:p w14:paraId="5A000000">
            <w:pPr>
              <w:rPr>
                <w:sz w:val="16"/>
              </w:rPr>
            </w:pPr>
            <w:r>
              <w:rPr>
                <w:sz w:val="16"/>
              </w:rPr>
              <w:t>Государственный регистрационный знак – В165КН51</w:t>
            </w:r>
          </w:p>
          <w:p w14:paraId="5B000000">
            <w:pPr>
              <w:rPr>
                <w:sz w:val="16"/>
              </w:rPr>
            </w:pPr>
            <w:r>
              <w:rPr>
                <w:sz w:val="16"/>
              </w:rPr>
              <w:t xml:space="preserve">Год изготовления ТС 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rPr>
                <w:sz w:val="16"/>
              </w:rPr>
            </w:pPr>
            <w:r>
              <w:rPr>
                <w:sz w:val="16"/>
              </w:rPr>
              <w:t>Автотранспортное средство   Москвич 2141, белый цвет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rPr>
                <w:sz w:val="16"/>
              </w:rPr>
            </w:pPr>
            <w:r>
              <w:rPr>
                <w:sz w:val="16"/>
              </w:rPr>
              <w:t>VIN XTB214100X0642515</w:t>
            </w:r>
          </w:p>
          <w:p w14:paraId="5F000000">
            <w:pPr>
              <w:rPr>
                <w:sz w:val="16"/>
              </w:rPr>
            </w:pPr>
            <w:r>
              <w:rPr>
                <w:sz w:val="16"/>
              </w:rPr>
              <w:t>Государственный регистрационный знак – Р246АУ51</w:t>
            </w:r>
          </w:p>
          <w:p w14:paraId="60000000">
            <w:pPr>
              <w:rPr>
                <w:sz w:val="16"/>
              </w:rPr>
            </w:pPr>
            <w:r>
              <w:rPr>
                <w:sz w:val="16"/>
              </w:rPr>
              <w:t xml:space="preserve">Год изготовления ТС 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Ваз</w:t>
            </w:r>
            <w:r>
              <w:rPr>
                <w:sz w:val="16"/>
              </w:rPr>
              <w:t xml:space="preserve"> 21099, серебристого цвета  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rPr>
                <w:sz w:val="16"/>
              </w:rPr>
            </w:pPr>
            <w:r>
              <w:rPr>
                <w:sz w:val="16"/>
              </w:rPr>
              <w:t>VIN XTA21099023077777</w:t>
            </w:r>
          </w:p>
          <w:p w14:paraId="64000000">
            <w:pPr>
              <w:rPr>
                <w:sz w:val="16"/>
              </w:rPr>
            </w:pPr>
            <w:r>
              <w:rPr>
                <w:sz w:val="16"/>
              </w:rPr>
              <w:t xml:space="preserve">Год изготовления ТС 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Opel</w:t>
            </w:r>
            <w:r>
              <w:rPr>
                <w:sz w:val="16"/>
              </w:rPr>
              <w:t xml:space="preserve"> омега, зеленого цвета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rPr>
                <w:sz w:val="16"/>
              </w:rPr>
            </w:pPr>
            <w:r>
              <w:rPr>
                <w:sz w:val="16"/>
              </w:rPr>
              <w:t>VIN WOL000025S1092834</w:t>
            </w:r>
          </w:p>
          <w:p w14:paraId="68000000">
            <w:pPr>
              <w:rPr>
                <w:sz w:val="16"/>
              </w:rPr>
            </w:pPr>
            <w:r>
              <w:rPr>
                <w:sz w:val="16"/>
              </w:rPr>
              <w:t>Государственный регистрационный знак – Е217КС51</w:t>
            </w:r>
          </w:p>
          <w:p w14:paraId="69000000">
            <w:pPr>
              <w:rPr>
                <w:sz w:val="16"/>
              </w:rPr>
            </w:pPr>
            <w:r>
              <w:rPr>
                <w:sz w:val="16"/>
              </w:rPr>
              <w:t>Год изготовления ТС – 1995 (</w:t>
            </w:r>
            <w:r>
              <w:rPr>
                <w:sz w:val="16"/>
              </w:rPr>
              <w:t>транз</w:t>
            </w:r>
            <w:r>
              <w:rPr>
                <w:sz w:val="16"/>
              </w:rPr>
              <w:t>. номер AB637A51)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Chery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amulet</w:t>
            </w:r>
            <w:r>
              <w:rPr>
                <w:sz w:val="16"/>
              </w:rPr>
              <w:t>, черного цвета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rPr>
                <w:sz w:val="16"/>
              </w:rPr>
            </w:pPr>
            <w:r>
              <w:rPr>
                <w:sz w:val="16"/>
              </w:rPr>
              <w:t>VIN XUVDA11B180008367</w:t>
            </w:r>
          </w:p>
          <w:p w14:paraId="6D000000">
            <w:pPr>
              <w:rPr>
                <w:sz w:val="16"/>
              </w:rPr>
            </w:pPr>
            <w:r>
              <w:rPr>
                <w:sz w:val="16"/>
              </w:rPr>
              <w:t>Государственный регистрационный знак – T879MO51</w:t>
            </w:r>
          </w:p>
          <w:p w14:paraId="6E000000">
            <w:pPr>
              <w:rPr>
                <w:sz w:val="16"/>
              </w:rPr>
            </w:pPr>
            <w:r>
              <w:rPr>
                <w:sz w:val="16"/>
              </w:rPr>
              <w:t>Год изготовления ТС – 2007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  <w:tr>
        <w:trPr>
          <w:trHeight w:hRule="atLeast" w:val="383"/>
        </w:trP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type="dxa" w:w="361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Opel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meriva</w:t>
            </w:r>
            <w:r>
              <w:rPr>
                <w:sz w:val="16"/>
              </w:rPr>
              <w:t>, серебристого цвета</w:t>
            </w:r>
          </w:p>
        </w:tc>
        <w:tc>
          <w:tcPr>
            <w:tcW w:type="dxa" w:w="50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rPr>
                <w:sz w:val="16"/>
              </w:rPr>
            </w:pPr>
            <w:r>
              <w:rPr>
                <w:sz w:val="16"/>
              </w:rPr>
              <w:t>VIN WOLOXCE7554044940</w:t>
            </w:r>
          </w:p>
          <w:p w14:paraId="72000000">
            <w:pPr>
              <w:rPr>
                <w:sz w:val="16"/>
              </w:rPr>
            </w:pPr>
            <w:r>
              <w:rPr>
                <w:sz w:val="16"/>
              </w:rPr>
              <w:t>Государственный регистрационный знак – К523ММ51</w:t>
            </w:r>
          </w:p>
          <w:p w14:paraId="73000000">
            <w:pPr>
              <w:rPr>
                <w:sz w:val="16"/>
              </w:rPr>
            </w:pPr>
            <w:r>
              <w:rPr>
                <w:sz w:val="16"/>
              </w:rPr>
              <w:t>Год изготовления ТС – 2005</w:t>
            </w:r>
          </w:p>
        </w:tc>
        <w:tc>
          <w:tcPr>
            <w:tcW w:type="dxa" w:w="258"/>
          </w:tcPr>
          <w:p/>
        </w:tc>
        <w:tc>
          <w:tcPr>
            <w:tcW w:type="dxa" w:w="1100"/>
          </w:tcPr>
          <w:p/>
        </w:tc>
      </w:tr>
    </w:tbl>
    <w:p w14:paraId="74000000">
      <w:pPr>
        <w:widowControl w:val="1"/>
        <w:ind w:firstLine="708"/>
        <w:jc w:val="both"/>
        <w:rPr>
          <w:sz w:val="28"/>
        </w:rPr>
      </w:pPr>
    </w:p>
    <w:p w14:paraId="75000000">
      <w:pPr>
        <w:widowControl w:val="1"/>
        <w:ind w:firstLine="708"/>
        <w:jc w:val="both"/>
        <w:rPr>
          <w:sz w:val="28"/>
        </w:rPr>
      </w:pPr>
    </w:p>
    <w:p w14:paraId="76000000">
      <w:pPr>
        <w:widowControl w:val="1"/>
        <w:ind w:firstLine="708"/>
        <w:jc w:val="both"/>
        <w:rPr>
          <w:sz w:val="28"/>
        </w:rPr>
      </w:pPr>
    </w:p>
    <w:p w14:paraId="77000000">
      <w:pPr>
        <w:widowControl w:val="1"/>
        <w:ind w:firstLine="708"/>
        <w:jc w:val="both"/>
        <w:rPr>
          <w:sz w:val="28"/>
        </w:rPr>
      </w:pPr>
      <w:r>
        <w:rPr>
          <w:sz w:val="28"/>
        </w:rPr>
        <w:t>5.</w:t>
      </w:r>
      <w:r>
        <w:t xml:space="preserve"> </w:t>
      </w:r>
      <w:r>
        <w:rPr>
          <w:sz w:val="24"/>
        </w:rPr>
        <w:t xml:space="preserve">Прогноз поступления доходов от приватизации муниципального имущества ЗАТО </w:t>
      </w:r>
      <w:r>
        <w:rPr>
          <w:sz w:val="24"/>
        </w:rPr>
        <w:t>г.Североморск</w:t>
      </w:r>
      <w:r>
        <w:rPr>
          <w:sz w:val="28"/>
        </w:rPr>
        <w:t>.</w:t>
      </w:r>
    </w:p>
    <w:tbl>
      <w:tblPr>
        <w:tblStyle w:val="Style_1"/>
        <w:tblW w:type="auto" w:w="0"/>
        <w:jc w:val="center"/>
        <w:tblLayout w:type="fixed"/>
      </w:tblPr>
      <w:tblGrid>
        <w:gridCol w:w="607"/>
        <w:gridCol w:w="1646"/>
        <w:gridCol w:w="1570"/>
        <w:gridCol w:w="1804"/>
        <w:gridCol w:w="1397"/>
        <w:gridCol w:w="1259"/>
        <w:gridCol w:w="1640"/>
      </w:tblGrid>
      <w:tr>
        <w:trPr>
          <w:trHeight w:hRule="atLeast" w:val="1397"/>
        </w:trPr>
        <w:tc>
          <w:tcPr>
            <w:tcW w:type="dxa" w:w="607"/>
            <w:vMerge w:val="restart"/>
            <w:vAlign w:val="center"/>
          </w:tcPr>
          <w:p w14:paraId="7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№ </w:t>
            </w:r>
            <w:r>
              <w:rPr>
                <w:sz w:val="16"/>
              </w:rPr>
              <w:t>пп</w:t>
            </w:r>
          </w:p>
        </w:tc>
        <w:tc>
          <w:tcPr>
            <w:tcW w:type="dxa" w:w="1646"/>
            <w:vMerge w:val="restart"/>
            <w:vAlign w:val="center"/>
          </w:tcPr>
          <w:p w14:paraId="7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объекта</w:t>
            </w:r>
          </w:p>
        </w:tc>
        <w:tc>
          <w:tcPr>
            <w:tcW w:type="dxa" w:w="1570"/>
            <w:vMerge w:val="restart"/>
            <w:vAlign w:val="center"/>
          </w:tcPr>
          <w:p w14:paraId="7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Кадастровый номер</w:t>
            </w:r>
          </w:p>
        </w:tc>
        <w:tc>
          <w:tcPr>
            <w:tcW w:type="dxa" w:w="1804"/>
            <w:vMerge w:val="restart"/>
            <w:vAlign w:val="center"/>
          </w:tcPr>
          <w:p w14:paraId="7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Адрес объекта</w:t>
            </w:r>
          </w:p>
        </w:tc>
        <w:tc>
          <w:tcPr>
            <w:tcW w:type="dxa" w:w="4296"/>
            <w:gridSpan w:val="3"/>
            <w:vAlign w:val="center"/>
          </w:tcPr>
          <w:p w14:paraId="7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Прогноз поступления доходов от приватизации муниципального имущества ЗАТО </w:t>
            </w:r>
            <w:r>
              <w:rPr>
                <w:sz w:val="16"/>
              </w:rPr>
              <w:t>г.Североморск</w:t>
            </w:r>
            <w:r>
              <w:rPr>
                <w:sz w:val="16"/>
              </w:rPr>
              <w:t>, руб.</w:t>
            </w:r>
          </w:p>
        </w:tc>
      </w:tr>
      <w:tr>
        <w:trPr>
          <w:trHeight w:hRule="atLeast" w:val="70"/>
        </w:trPr>
        <w:tc>
          <w:tcPr>
            <w:tcW w:type="dxa" w:w="607"/>
            <w:gridSpan w:val="1"/>
            <w:vMerge w:val="continue"/>
            <w:vAlign w:val="center"/>
          </w:tcPr>
          <w:p/>
        </w:tc>
        <w:tc>
          <w:tcPr>
            <w:tcW w:type="dxa" w:w="1646"/>
            <w:gridSpan w:val="1"/>
            <w:vMerge w:val="continue"/>
            <w:vAlign w:val="center"/>
          </w:tcPr>
          <w:p/>
        </w:tc>
        <w:tc>
          <w:tcPr>
            <w:tcW w:type="dxa" w:w="1570"/>
            <w:gridSpan w:val="1"/>
            <w:vMerge w:val="continue"/>
            <w:vAlign w:val="center"/>
          </w:tcPr>
          <w:p/>
        </w:tc>
        <w:tc>
          <w:tcPr>
            <w:tcW w:type="dxa" w:w="1804"/>
            <w:gridSpan w:val="1"/>
            <w:vMerge w:val="continue"/>
            <w:vAlign w:val="center"/>
          </w:tcPr>
          <w:p/>
        </w:tc>
        <w:tc>
          <w:tcPr>
            <w:tcW w:type="dxa" w:w="4296"/>
            <w:gridSpan w:val="3"/>
            <w:vAlign w:val="center"/>
          </w:tcPr>
          <w:p w14:paraId="7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Прогнозируемый год поступления средств</w:t>
            </w:r>
          </w:p>
        </w:tc>
      </w:tr>
      <w:tr>
        <w:trPr>
          <w:trHeight w:hRule="atLeast" w:val="336"/>
        </w:trPr>
        <w:tc>
          <w:tcPr>
            <w:tcW w:type="dxa" w:w="607"/>
            <w:gridSpan w:val="1"/>
            <w:vMerge w:val="continue"/>
            <w:vAlign w:val="center"/>
          </w:tcPr>
          <w:p/>
        </w:tc>
        <w:tc>
          <w:tcPr>
            <w:tcW w:type="dxa" w:w="1646"/>
            <w:gridSpan w:val="1"/>
            <w:vMerge w:val="continue"/>
            <w:vAlign w:val="center"/>
          </w:tcPr>
          <w:p/>
        </w:tc>
        <w:tc>
          <w:tcPr>
            <w:tcW w:type="dxa" w:w="1570"/>
            <w:gridSpan w:val="1"/>
            <w:vMerge w:val="continue"/>
            <w:vAlign w:val="center"/>
          </w:tcPr>
          <w:p/>
        </w:tc>
        <w:tc>
          <w:tcPr>
            <w:tcW w:type="dxa" w:w="1804"/>
            <w:gridSpan w:val="1"/>
            <w:vMerge w:val="continue"/>
            <w:vAlign w:val="center"/>
          </w:tcPr>
          <w:p/>
        </w:tc>
        <w:tc>
          <w:tcPr>
            <w:tcW w:type="dxa" w:w="1397"/>
            <w:vAlign w:val="center"/>
          </w:tcPr>
          <w:p w14:paraId="7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2026</w:t>
            </w:r>
          </w:p>
        </w:tc>
        <w:tc>
          <w:tcPr>
            <w:tcW w:type="dxa" w:w="1259"/>
            <w:vAlign w:val="center"/>
          </w:tcPr>
          <w:p w14:paraId="7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2027</w:t>
            </w:r>
          </w:p>
        </w:tc>
        <w:tc>
          <w:tcPr>
            <w:tcW w:type="dxa" w:w="1640"/>
            <w:vAlign w:val="center"/>
          </w:tcPr>
          <w:p w14:paraId="8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2028</w:t>
            </w:r>
          </w:p>
        </w:tc>
      </w:tr>
      <w:tr>
        <w:tc>
          <w:tcPr>
            <w:tcW w:type="dxa" w:w="607"/>
            <w:shd w:fill="auto" w:val="clear"/>
            <w:vAlign w:val="center"/>
          </w:tcPr>
          <w:p w14:paraId="8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rPr>
                <w:sz w:val="16"/>
              </w:rPr>
            </w:pPr>
            <w:r>
              <w:rPr>
                <w:sz w:val="16"/>
              </w:rPr>
              <w:t>1/2 доли жилого помещения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rPr>
                <w:sz w:val="16"/>
              </w:rPr>
            </w:pPr>
            <w:r>
              <w:rPr>
                <w:sz w:val="16"/>
              </w:rPr>
              <w:t>51:06:0030103:448</w:t>
            </w: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rPr>
                <w:sz w:val="16"/>
              </w:rPr>
            </w:pPr>
            <w:r>
              <w:rPr>
                <w:sz w:val="16"/>
              </w:rPr>
              <w:t>г. Североморск,</w:t>
            </w:r>
          </w:p>
          <w:p w14:paraId="85000000">
            <w:pPr>
              <w:rPr>
                <w:sz w:val="16"/>
              </w:rPr>
            </w:pPr>
            <w:r>
              <w:rPr>
                <w:sz w:val="16"/>
              </w:rPr>
              <w:t>ул. Комсомольская, дом 29, кв. 34</w:t>
            </w:r>
          </w:p>
        </w:tc>
        <w:tc>
          <w:tcPr>
            <w:tcW w:type="dxa" w:w="1397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86000000">
            <w:pPr>
              <w:widowControl w:val="1"/>
              <w:ind/>
              <w:jc w:val="center"/>
              <w:rPr>
                <w:b w:val="1"/>
                <w:sz w:val="14"/>
              </w:rPr>
            </w:pPr>
            <w:r>
              <w:rPr>
                <w:sz w:val="14"/>
              </w:rPr>
              <w:t>38 750,00</w:t>
            </w:r>
          </w:p>
        </w:tc>
        <w:tc>
          <w:tcPr>
            <w:tcW w:type="dxa" w:w="125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87000000">
            <w:pPr>
              <w:widowControl w:val="1"/>
              <w:ind/>
              <w:jc w:val="center"/>
              <w:rPr>
                <w:sz w:val="16"/>
              </w:rPr>
            </w:pPr>
          </w:p>
          <w:p w14:paraId="88000000">
            <w:pPr>
              <w:widowControl w:val="1"/>
              <w:ind/>
              <w:jc w:val="center"/>
              <w:rPr>
                <w:sz w:val="16"/>
              </w:rPr>
            </w:pPr>
          </w:p>
          <w:p w14:paraId="89000000">
            <w:pPr>
              <w:widowControl w:val="1"/>
              <w:ind/>
              <w:jc w:val="center"/>
              <w:rPr>
                <w:sz w:val="16"/>
              </w:rPr>
            </w:pPr>
          </w:p>
          <w:p w14:paraId="8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  <w:p w14:paraId="8B000000">
            <w:pPr>
              <w:widowControl w:val="1"/>
              <w:ind/>
              <w:jc w:val="center"/>
              <w:rPr>
                <w:sz w:val="16"/>
              </w:rPr>
            </w:pPr>
          </w:p>
          <w:p w14:paraId="8C000000">
            <w:pPr>
              <w:widowControl w:val="1"/>
              <w:ind/>
              <w:jc w:val="center"/>
              <w:rPr>
                <w:sz w:val="16"/>
              </w:rPr>
            </w:pPr>
          </w:p>
          <w:p w14:paraId="8D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1640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8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c>
          <w:tcPr>
            <w:tcW w:type="dxa" w:w="607"/>
            <w:shd w:fill="auto" w:val="clear"/>
            <w:vAlign w:val="center"/>
          </w:tcPr>
          <w:p w14:paraId="8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rPr>
                <w:sz w:val="16"/>
              </w:rPr>
            </w:pPr>
            <w:r>
              <w:rPr>
                <w:sz w:val="16"/>
              </w:rPr>
              <w:t>Помещение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rPr>
                <w:sz w:val="16"/>
              </w:rPr>
            </w:pPr>
            <w:r>
              <w:rPr>
                <w:sz w:val="16"/>
              </w:rPr>
              <w:t>51:07:0030101:206</w:t>
            </w: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rPr>
                <w:sz w:val="16"/>
              </w:rPr>
            </w:pPr>
            <w:r>
              <w:rPr>
                <w:sz w:val="16"/>
              </w:rPr>
              <w:t>нп.Щукозеро</w:t>
            </w:r>
            <w:r>
              <w:rPr>
                <w:sz w:val="16"/>
              </w:rPr>
              <w:t>, ул. Приозерная, дом 1</w:t>
            </w: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93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56 000,00</w:t>
            </w:r>
          </w:p>
        </w:tc>
        <w:tc>
          <w:tcPr>
            <w:tcW w:type="dxa" w:w="125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5627"/>
            <w:gridSpan w:val="4"/>
            <w:tcBorders>
              <w:right w:color="000000" w:sz="4" w:val="single"/>
            </w:tcBorders>
            <w:shd w:fill="auto" w:val="clear"/>
            <w:vAlign w:val="center"/>
          </w:tcPr>
          <w:p w14:paraId="94000000">
            <w:pPr>
              <w:rPr>
                <w:b w:val="1"/>
              </w:rPr>
            </w:pPr>
            <w:r>
              <w:rPr>
                <w:b w:val="1"/>
              </w:rPr>
              <w:t>Итого по недвижимому имуществу казны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widowControl w:val="1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94 750,00</w:t>
            </w:r>
          </w:p>
        </w:tc>
        <w:tc>
          <w:tcPr>
            <w:tcW w:type="dxa" w:w="1259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164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1"/>
              <w:ind/>
              <w:jc w:val="center"/>
              <w:rPr>
                <w:sz w:val="16"/>
              </w:rPr>
            </w:pPr>
          </w:p>
        </w:tc>
      </w:tr>
      <w:tr>
        <w:tc>
          <w:tcPr>
            <w:tcW w:type="dxa" w:w="607"/>
            <w:shd w:fill="auto" w:val="clear"/>
            <w:vAlign w:val="center"/>
          </w:tcPr>
          <w:p w14:paraId="9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rPr>
                <w:sz w:val="16"/>
              </w:rPr>
            </w:pPr>
            <w:r>
              <w:rPr>
                <w:sz w:val="16"/>
              </w:rPr>
              <w:t>Автотранспортное средство ВАЗ 2108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9C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1 663,20</w:t>
            </w:r>
          </w:p>
        </w:tc>
        <w:tc>
          <w:tcPr>
            <w:tcW w:type="dxa" w:w="1259"/>
            <w:vMerge w:val="restart"/>
            <w:tcBorders>
              <w:left w:color="000000" w:sz="4" w:val="single"/>
              <w:right w:color="000000" w:sz="4" w:val="single"/>
            </w:tcBorders>
            <w:vAlign w:val="center"/>
          </w:tcPr>
          <w:p w14:paraId="9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1640"/>
            <w:vMerge w:val="restart"/>
            <w:tcBorders>
              <w:left w:color="000000" w:sz="4" w:val="single"/>
              <w:right w:color="000000" w:sz="4" w:val="single"/>
            </w:tcBorders>
            <w:vAlign w:val="center"/>
          </w:tcPr>
          <w:p w14:paraId="9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c>
          <w:tcPr>
            <w:tcW w:type="dxa" w:w="607"/>
            <w:shd w:fill="auto" w:val="clear"/>
            <w:vAlign w:val="center"/>
          </w:tcPr>
          <w:p w14:paraId="9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rPr>
                <w:sz w:val="16"/>
              </w:rPr>
            </w:pPr>
            <w:r>
              <w:rPr>
                <w:sz w:val="16"/>
              </w:rPr>
              <w:t>Автотранспортное средство   Ford Mondeo, черный цвет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A3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4 500,00</w:t>
            </w:r>
          </w:p>
        </w:tc>
        <w:tc>
          <w:tcPr>
            <w:tcW w:type="dxa" w:w="1259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607"/>
            <w:shd w:fill="auto" w:val="clear"/>
            <w:vAlign w:val="center"/>
          </w:tcPr>
          <w:p w14:paraId="A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rPr>
                <w:sz w:val="16"/>
              </w:rPr>
            </w:pPr>
            <w:r>
              <w:rPr>
                <w:sz w:val="16"/>
              </w:rPr>
              <w:t>Автотранспортное средство   Москвич 2141, белый цвет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A8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2 500,00</w:t>
            </w:r>
          </w:p>
        </w:tc>
        <w:tc>
          <w:tcPr>
            <w:tcW w:type="dxa" w:w="1259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607"/>
            <w:shd w:fill="auto" w:val="clear"/>
            <w:vAlign w:val="center"/>
          </w:tcPr>
          <w:p w14:paraId="A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Ваз</w:t>
            </w:r>
            <w:r>
              <w:rPr>
                <w:sz w:val="16"/>
              </w:rPr>
              <w:t xml:space="preserve"> 21099, серебристого цвета  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AD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1 900,00</w:t>
            </w:r>
          </w:p>
        </w:tc>
        <w:tc>
          <w:tcPr>
            <w:tcW w:type="dxa" w:w="1259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607"/>
            <w:shd w:fill="auto" w:val="clear"/>
            <w:vAlign w:val="center"/>
          </w:tcPr>
          <w:p w14:paraId="A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Opel</w:t>
            </w:r>
            <w:r>
              <w:rPr>
                <w:sz w:val="16"/>
              </w:rPr>
              <w:t xml:space="preserve"> омега, зеленого цвета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B2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2 750,00</w:t>
            </w:r>
          </w:p>
        </w:tc>
        <w:tc>
          <w:tcPr>
            <w:tcW w:type="dxa" w:w="1259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607"/>
            <w:shd w:fill="auto" w:val="clear"/>
            <w:vAlign w:val="center"/>
          </w:tcPr>
          <w:p w14:paraId="B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Chery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amulet</w:t>
            </w:r>
            <w:r>
              <w:rPr>
                <w:sz w:val="16"/>
              </w:rPr>
              <w:t>, черного цвета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B7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2 000,00</w:t>
            </w:r>
          </w:p>
        </w:tc>
        <w:tc>
          <w:tcPr>
            <w:tcW w:type="dxa" w:w="1259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607"/>
            <w:shd w:fill="auto" w:val="clear"/>
            <w:vAlign w:val="center"/>
          </w:tcPr>
          <w:p w14:paraId="B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type="dxa" w:w="1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rPr>
                <w:sz w:val="16"/>
              </w:rPr>
            </w:pPr>
            <w:r>
              <w:rPr>
                <w:sz w:val="16"/>
              </w:rPr>
              <w:t xml:space="preserve">Автотранспортное </w:t>
            </w:r>
            <w:r>
              <w:rPr>
                <w:sz w:val="16"/>
              </w:rPr>
              <w:t>средство  Opel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meriva</w:t>
            </w:r>
            <w:r>
              <w:rPr>
                <w:sz w:val="16"/>
              </w:rPr>
              <w:t>, серебристого цвета</w:t>
            </w:r>
          </w:p>
        </w:tc>
        <w:tc>
          <w:tcPr>
            <w:tcW w:type="dxa" w:w="1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rPr>
                <w:sz w:val="16"/>
              </w:rPr>
            </w:pPr>
          </w:p>
        </w:tc>
        <w:tc>
          <w:tcPr>
            <w:tcW w:type="dxa" w:w="1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rPr>
                <w:sz w:val="16"/>
              </w:rPr>
            </w:pPr>
          </w:p>
        </w:tc>
        <w:tc>
          <w:tcPr>
            <w:tcW w:type="dxa" w:w="1397"/>
            <w:tcBorders>
              <w:left w:color="000000" w:sz="4" w:val="single"/>
              <w:right w:color="000000" w:sz="4" w:val="single"/>
            </w:tcBorders>
            <w:vAlign w:val="center"/>
          </w:tcPr>
          <w:p w14:paraId="BC000000">
            <w:pPr>
              <w:widowControl w:val="1"/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3 750,00</w:t>
            </w:r>
          </w:p>
        </w:tc>
        <w:tc>
          <w:tcPr>
            <w:tcW w:type="dxa" w:w="1259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40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vAlign w:val="center"/>
          </w:tcPr>
          <w:p/>
        </w:tc>
      </w:tr>
      <w:tr>
        <w:tc>
          <w:tcPr>
            <w:tcW w:type="dxa" w:w="5627"/>
            <w:gridSpan w:val="4"/>
            <w:tcBorders>
              <w:right w:color="000000" w:sz="4" w:val="single"/>
            </w:tcBorders>
            <w:shd w:fill="auto" w:val="clear"/>
            <w:vAlign w:val="center"/>
          </w:tcPr>
          <w:p w14:paraId="BD000000">
            <w:pPr>
              <w:rPr>
                <w:b w:val="1"/>
              </w:rPr>
            </w:pPr>
            <w:r>
              <w:rPr>
                <w:b w:val="1"/>
              </w:rPr>
              <w:t>Итого по движимому имуществу казны</w:t>
            </w:r>
          </w:p>
        </w:tc>
        <w:tc>
          <w:tcPr>
            <w:tcW w:type="dxa" w:w="1397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widowControl w:val="1"/>
              <w:ind/>
              <w:jc w:val="center"/>
              <w:rPr>
                <w:b w:val="1"/>
              </w:rPr>
            </w:pPr>
            <w:r>
              <w:rPr>
                <w:b w:val="1"/>
              </w:rPr>
              <w:t>19 063,20</w:t>
            </w:r>
          </w:p>
        </w:tc>
        <w:tc>
          <w:tcPr>
            <w:tcW w:type="dxa" w:w="1259"/>
            <w:tcBorders>
              <w:left w:color="000000" w:sz="4" w:val="single"/>
              <w:right w:color="000000" w:sz="4" w:val="single"/>
            </w:tcBorders>
            <w:vAlign w:val="center"/>
          </w:tcPr>
          <w:p w14:paraId="BF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1640"/>
            <w:tcBorders>
              <w:left w:color="000000" w:sz="4" w:val="single"/>
              <w:right w:color="000000" w:sz="4" w:val="single"/>
            </w:tcBorders>
          </w:tcPr>
          <w:p w14:paraId="C0000000">
            <w:pPr>
              <w:widowControl w:val="1"/>
              <w:ind/>
              <w:jc w:val="center"/>
              <w:rPr>
                <w:sz w:val="16"/>
              </w:rPr>
            </w:pPr>
          </w:p>
        </w:tc>
      </w:tr>
    </w:tbl>
    <w:p w14:paraId="C1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6. Прогноз поступления доходов от приватизации муниципального имущества ЗАТО </w:t>
      </w:r>
      <w:r>
        <w:rPr>
          <w:sz w:val="24"/>
        </w:rPr>
        <w:t>г.Североморск</w:t>
      </w:r>
      <w:r>
        <w:rPr>
          <w:sz w:val="24"/>
        </w:rPr>
        <w:t xml:space="preserve"> составляет 113 813,20 рублей. Прогнозируемый год поступления средств: 113 813,20 руб. – 2026 год, 0,00 руб. – 2027 год, 0,00 руб. – 2028 год.</w:t>
      </w:r>
    </w:p>
    <w:p w14:paraId="C2000000">
      <w:pPr>
        <w:widowControl w:val="1"/>
        <w:ind w:firstLine="708"/>
        <w:jc w:val="both"/>
        <w:rPr>
          <w:sz w:val="24"/>
        </w:rPr>
      </w:pPr>
      <w:r>
        <w:rPr>
          <w:sz w:val="24"/>
        </w:rPr>
        <w:t xml:space="preserve">7. Изменения и дополнения в Программу вносятся Решением Совета депутатов ЗАТО </w:t>
      </w:r>
      <w:r>
        <w:rPr>
          <w:sz w:val="24"/>
        </w:rPr>
        <w:t>г.Североморск</w:t>
      </w:r>
      <w:r>
        <w:rPr>
          <w:sz w:val="24"/>
        </w:rPr>
        <w:t xml:space="preserve"> по представлению Главы ЗАТО </w:t>
      </w:r>
      <w:r>
        <w:rPr>
          <w:sz w:val="24"/>
        </w:rPr>
        <w:t>г.Североморск</w:t>
      </w:r>
      <w:r>
        <w:rPr>
          <w:sz w:val="24"/>
        </w:rPr>
        <w:t>.</w:t>
      </w:r>
    </w:p>
    <w:p w14:paraId="C3000000">
      <w:pPr>
        <w:widowControl w:val="1"/>
        <w:ind/>
        <w:jc w:val="both"/>
        <w:rPr>
          <w:b w:val="1"/>
          <w:sz w:val="24"/>
        </w:rPr>
      </w:pPr>
    </w:p>
    <w:sectPr>
      <w:pgSz w:h="16838" w:orient="portrait" w:w="11906"/>
      <w:pgMar w:bottom="568" w:footer="720" w:gutter="0" w:header="720" w:left="1418" w:right="907" w:top="45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List Paragraph"/>
    <w:basedOn w:val="Style_4"/>
    <w:link w:val="Style_9_ch"/>
    <w:pPr>
      <w:widowControl w:val="1"/>
      <w:ind w:left="720"/>
      <w:contextualSpacing w:val="1"/>
    </w:pPr>
  </w:style>
  <w:style w:styleId="Style_9_ch" w:type="character">
    <w:name w:val="List Paragraph"/>
    <w:basedOn w:val="Style_4_ch"/>
    <w:link w:val="Style_9"/>
  </w:style>
  <w:style w:styleId="Style_10" w:type="paragraph">
    <w:name w:val="Body Text Indent"/>
    <w:basedOn w:val="Style_4"/>
    <w:link w:val="Style_10_ch"/>
    <w:pPr>
      <w:widowControl w:val="1"/>
      <w:spacing w:after="120"/>
      <w:ind w:left="283"/>
    </w:pPr>
  </w:style>
  <w:style w:styleId="Style_10_ch" w:type="character">
    <w:name w:val="Body Text Indent"/>
    <w:basedOn w:val="Style_4_ch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4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heading 1"/>
    <w:basedOn w:val="Style_4"/>
    <w:next w:val="Style_4"/>
    <w:link w:val="Style_17_ch"/>
    <w:uiPriority w:val="9"/>
    <w:qFormat/>
    <w:pPr>
      <w:keepNext w:val="1"/>
      <w:widowControl w:val="1"/>
      <w:ind/>
      <w:outlineLvl w:val="0"/>
    </w:pPr>
    <w:rPr>
      <w:sz w:val="24"/>
    </w:rPr>
  </w:style>
  <w:style w:styleId="Style_17_ch" w:type="character">
    <w:name w:val="heading 1"/>
    <w:basedOn w:val="Style_4_ch"/>
    <w:link w:val="Style_17"/>
    <w:rPr>
      <w:sz w:val="24"/>
    </w:rPr>
  </w:style>
  <w:style w:styleId="Style_3" w:type="paragraph">
    <w:name w:val="Основной текст + 9 pt"/>
    <w:basedOn w:val="Style_2"/>
    <w:link w:val="Style_3_ch"/>
    <w:rPr>
      <w:sz w:val="18"/>
      <w:highlight w:val="white"/>
    </w:rPr>
  </w:style>
  <w:style w:styleId="Style_3_ch" w:type="character">
    <w:name w:val="Основной текст + 9 pt"/>
    <w:basedOn w:val="Style_2_ch"/>
    <w:link w:val="Style_3"/>
    <w:rPr>
      <w:sz w:val="18"/>
      <w:highlight w:val="white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4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widowControl w:val="1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footer"/>
    <w:basedOn w:val="Style_4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4_ch"/>
    <w:link w:val="Style_22"/>
  </w:style>
  <w:style w:styleId="Style_23" w:type="paragraph">
    <w:name w:val="toc 9"/>
    <w:next w:val="Style_4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widowControl w:val="1"/>
      <w:ind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" w:type="paragraph">
    <w:name w:val="Основной текст2"/>
    <w:basedOn w:val="Style_4"/>
    <w:link w:val="Style_2_ch"/>
    <w:pPr>
      <w:widowControl w:val="0"/>
      <w:spacing w:after="300" w:before="300" w:line="322" w:lineRule="exact"/>
      <w:ind/>
      <w:jc w:val="both"/>
    </w:pPr>
    <w:rPr>
      <w:sz w:val="26"/>
    </w:rPr>
  </w:style>
  <w:style w:styleId="Style_2_ch" w:type="character">
    <w:name w:val="Основной текст2"/>
    <w:basedOn w:val="Style_4_ch"/>
    <w:link w:val="Style_2"/>
    <w:rPr>
      <w:sz w:val="26"/>
    </w:rPr>
  </w:style>
  <w:style w:styleId="Style_26" w:type="paragraph">
    <w:name w:val="toc 5"/>
    <w:next w:val="Style_4"/>
    <w:link w:val="Style_26_ch"/>
    <w:uiPriority w:val="39"/>
    <w:pPr>
      <w:widowControl w:val="1"/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header"/>
    <w:basedOn w:val="Style_4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header"/>
    <w:basedOn w:val="Style_4_ch"/>
    <w:link w:val="Style_27"/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Subtitle"/>
    <w:next w:val="Style_4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Body Text"/>
    <w:basedOn w:val="Style_4"/>
    <w:link w:val="Style_33_ch"/>
    <w:pPr>
      <w:widowControl w:val="1"/>
      <w:ind/>
      <w:jc w:val="both"/>
    </w:pPr>
    <w:rPr>
      <w:sz w:val="24"/>
    </w:rPr>
  </w:style>
  <w:style w:styleId="Style_33_ch" w:type="character">
    <w:name w:val="Body Text"/>
    <w:basedOn w:val="Style_4_ch"/>
    <w:link w:val="Style_33"/>
    <w:rPr>
      <w:sz w:val="24"/>
    </w:rPr>
  </w:style>
  <w:style w:styleId="Style_34" w:type="paragraph">
    <w:name w:val="Balloon Text"/>
    <w:basedOn w:val="Style_4"/>
    <w:link w:val="Style_34_ch"/>
    <w:rPr>
      <w:rFonts w:ascii="Tahoma" w:hAnsi="Tahoma"/>
      <w:sz w:val="16"/>
    </w:rPr>
  </w:style>
  <w:style w:styleId="Style_34_ch" w:type="character">
    <w:name w:val="Balloon Text"/>
    <w:basedOn w:val="Style_4_ch"/>
    <w:link w:val="Style_34"/>
    <w:rPr>
      <w:rFonts w:ascii="Tahoma" w:hAnsi="Tahoma"/>
      <w:sz w:val="16"/>
    </w:rPr>
  </w:style>
  <w:style w:styleId="Style_35" w:type="table">
    <w:name w:val="Сетка таблицы2"/>
    <w:basedOn w:val="Style_36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Сетка таблицы1"/>
    <w:basedOn w:val="Style_36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2025-10-27T14:00:00Z</dcterms:created>
  <dcterms:modified xsi:type="dcterms:W3CDTF">2025-10-31T11:53:30Z</dcterms:modified>
</cp:coreProperties>
</file>